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FFB79C" w14:textId="77777777" w:rsidR="002118CA" w:rsidRDefault="002118CA">
      <w:pPr>
        <w:pStyle w:val="newncpi0"/>
        <w:jc w:val="center"/>
      </w:pPr>
      <w:bookmarkStart w:id="0" w:name="_GoBack"/>
      <w:bookmarkEnd w:id="0"/>
      <w:r>
        <w:rPr>
          <w:rStyle w:val="name"/>
        </w:rPr>
        <w:t>ПОСТАНОВЛЕНИЕ </w:t>
      </w:r>
      <w:r>
        <w:rPr>
          <w:rStyle w:val="promulgator"/>
        </w:rPr>
        <w:t>СОВЕТА МИНИСТРОВ РЕСПУБЛИКИ БЕЛАРУСЬ</w:t>
      </w:r>
    </w:p>
    <w:p w14:paraId="7F339C7B" w14:textId="77777777" w:rsidR="002118CA" w:rsidRDefault="002118CA">
      <w:pPr>
        <w:pStyle w:val="newncpi"/>
        <w:ind w:firstLine="0"/>
        <w:jc w:val="center"/>
      </w:pPr>
      <w:r>
        <w:rPr>
          <w:rStyle w:val="datepr"/>
        </w:rPr>
        <w:t>4 октября 2013 г.</w:t>
      </w:r>
      <w:r>
        <w:rPr>
          <w:rStyle w:val="number"/>
        </w:rPr>
        <w:t xml:space="preserve"> № 888</w:t>
      </w:r>
    </w:p>
    <w:p w14:paraId="7A071F74" w14:textId="77777777" w:rsidR="002118CA" w:rsidRDefault="002118CA">
      <w:pPr>
        <w:pStyle w:val="title"/>
      </w:pPr>
      <w:r>
        <w:t>О мерах по реализации Указа Президента Республики Беларусь от 20 мая 2013 г. № 229</w:t>
      </w:r>
    </w:p>
    <w:p w14:paraId="7E4EA03F" w14:textId="77777777" w:rsidR="002118CA" w:rsidRDefault="002118CA">
      <w:pPr>
        <w:pStyle w:val="changei"/>
      </w:pPr>
      <w:r>
        <w:t>Изменения и дополнения:</w:t>
      </w:r>
    </w:p>
    <w:p w14:paraId="29667B83" w14:textId="77777777" w:rsidR="002118CA" w:rsidRDefault="002118CA">
      <w:pPr>
        <w:pStyle w:val="changeadd"/>
      </w:pPr>
      <w:r>
        <w:t>Постановление Совета Министров Республики Беларусь от 22 мая 2015 г. № 431 (Национальный правовой Интернет-портал Республики Беларусь, 28.05.2015, 5/40575) &lt;C21500431&gt;;</w:t>
      </w:r>
    </w:p>
    <w:p w14:paraId="5B9D1659" w14:textId="77777777" w:rsidR="002118CA" w:rsidRDefault="002118CA">
      <w:pPr>
        <w:pStyle w:val="changeadd"/>
      </w:pPr>
      <w:r>
        <w:t>Постановление Совета Министров Республики Беларусь от 25 мая 2018 г. № 396 (Национальный правовой Интернет-портал Республики Беларусь, 06.06.2018, 5/45221) &lt;C21800396&gt;;</w:t>
      </w:r>
    </w:p>
    <w:p w14:paraId="346F324B" w14:textId="77777777" w:rsidR="002118CA" w:rsidRDefault="002118CA">
      <w:pPr>
        <w:pStyle w:val="changeadd"/>
      </w:pPr>
      <w:r>
        <w:t>Постановление Совета Министров Республики Беларусь от 2 сентября 2023 г. № 574 (Национальный правовой Интернет-портал Республики Беларусь, 07.09.2023, 5/52066) &lt;C22300574&gt;;</w:t>
      </w:r>
    </w:p>
    <w:p w14:paraId="28E9388C" w14:textId="77777777" w:rsidR="002118CA" w:rsidRDefault="002118CA">
      <w:pPr>
        <w:pStyle w:val="changeadd"/>
      </w:pPr>
      <w:r>
        <w:t>Постановление Совета Министров Республики Беларусь от 6 февраля 2024 г. № 88 (Национальный правовой Интернет-портал Республики Беларусь, 10.02.2024, 5/52783) &lt;C22400088&gt;;</w:t>
      </w:r>
    </w:p>
    <w:p w14:paraId="162B0969" w14:textId="77777777" w:rsidR="002118CA" w:rsidRDefault="002118CA">
      <w:pPr>
        <w:pStyle w:val="changeadd"/>
      </w:pPr>
      <w:r>
        <w:t>Постановление Совета Министров Республики Беларусь от 23 мая 2026 г. № 256 (Национальный правовой Интернет-портал Республики Беларусь, 26.05.2026, 6-1/55995) &lt;C22600256&gt;;</w:t>
      </w:r>
    </w:p>
    <w:p w14:paraId="0C14BD9D" w14:textId="77777777" w:rsidR="002118CA" w:rsidRDefault="002118CA">
      <w:pPr>
        <w:pStyle w:val="changeadd"/>
      </w:pPr>
      <w:r>
        <w:t>Постановление Совета Министров Республики Беларусь от 16 октября 2026 г. № 524 (Национальный правовой Интернет-портал Республики Беларусь, 20.10.2026, 6-2/56355) &lt;C22600524&gt;</w:t>
      </w:r>
    </w:p>
    <w:p w14:paraId="12BAF9EB" w14:textId="77777777" w:rsidR="002118CA" w:rsidRDefault="002118CA">
      <w:pPr>
        <w:pStyle w:val="newncpi"/>
      </w:pPr>
      <w:r>
        <w:t> </w:t>
      </w:r>
    </w:p>
    <w:p w14:paraId="2A126398" w14:textId="77777777" w:rsidR="002118CA" w:rsidRDefault="002118CA">
      <w:pPr>
        <w:pStyle w:val="newncpi"/>
      </w:pPr>
      <w:r>
        <w:t>На основании пункта 3 Указа Президента Республики Беларусь от 20 мая 2013 г. № 229 «О стимулировании реализации инновационных проектов» Совет Министров Республики Беларусь ПОСТАНОВЛЯЕТ:</w:t>
      </w:r>
    </w:p>
    <w:p w14:paraId="1E83930A" w14:textId="77777777" w:rsidR="002118CA" w:rsidRDefault="002118CA">
      <w:pPr>
        <w:pStyle w:val="point"/>
      </w:pPr>
      <w:r>
        <w:t>1. Утвердить Положение о порядке предоставления инновационных ваучеров и грантов (прилагается).</w:t>
      </w:r>
    </w:p>
    <w:p w14:paraId="38ACB1C9" w14:textId="77777777" w:rsidR="002118CA" w:rsidRDefault="002118CA">
      <w:pPr>
        <w:pStyle w:val="point"/>
      </w:pPr>
      <w:r>
        <w:t>2. Утратил силу.</w:t>
      </w:r>
    </w:p>
    <w:p w14:paraId="542D4CFA" w14:textId="77777777" w:rsidR="002118CA" w:rsidRDefault="002118CA">
      <w:pPr>
        <w:pStyle w:val="point"/>
      </w:pPr>
      <w:r>
        <w:t>3. Государственному комитету по науке и технологиям совместно с Министерством экономики принять меры по реализации настоящего постановления.</w:t>
      </w:r>
    </w:p>
    <w:p w14:paraId="68EEEE4E" w14:textId="77777777" w:rsidR="002118CA" w:rsidRDefault="002118CA">
      <w:pPr>
        <w:pStyle w:val="point"/>
      </w:pPr>
      <w:r>
        <w:t>4. Настоящее постановление вступает в силу с 23 ноября 2013 г., за исключением пункта 3, вступающего в силу со дня официального опубликования данного постановления.</w:t>
      </w:r>
    </w:p>
    <w:p w14:paraId="31391E39" w14:textId="77777777" w:rsidR="002118CA" w:rsidRDefault="002118CA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8"/>
        <w:gridCol w:w="4679"/>
      </w:tblGrid>
      <w:tr w:rsidR="002118CA" w14:paraId="400E05F0" w14:textId="77777777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7493C28" w14:textId="77777777" w:rsidR="002118CA" w:rsidRDefault="002118CA">
            <w:pPr>
              <w:pStyle w:val="newncpi0"/>
              <w:jc w:val="left"/>
            </w:pPr>
            <w:r>
              <w:rPr>
                <w:rStyle w:val="post"/>
              </w:rPr>
              <w:t>Премьер-министр Республики Беларусь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F95C75C" w14:textId="77777777" w:rsidR="002118CA" w:rsidRDefault="002118CA">
            <w:pPr>
              <w:pStyle w:val="newncpi0"/>
              <w:jc w:val="right"/>
            </w:pPr>
            <w:proofErr w:type="spellStart"/>
            <w:r>
              <w:rPr>
                <w:rStyle w:val="pers"/>
              </w:rPr>
              <w:t>М.Мясникович</w:t>
            </w:r>
            <w:proofErr w:type="spellEnd"/>
          </w:p>
        </w:tc>
      </w:tr>
    </w:tbl>
    <w:p w14:paraId="7506A924" w14:textId="77777777" w:rsidR="002118CA" w:rsidRDefault="002118CA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18"/>
        <w:gridCol w:w="2339"/>
      </w:tblGrid>
      <w:tr w:rsidR="002118CA" w14:paraId="5C7E3DCC" w14:textId="77777777">
        <w:tc>
          <w:tcPr>
            <w:tcW w:w="375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93CBEE" w14:textId="77777777" w:rsidR="002118CA" w:rsidRDefault="002118CA">
            <w:pPr>
              <w:pStyle w:val="newncpi"/>
            </w:pPr>
            <w:r>
              <w:t> </w:t>
            </w:r>
          </w:p>
        </w:tc>
        <w:tc>
          <w:tcPr>
            <w:tcW w:w="125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033B10" w14:textId="77777777" w:rsidR="002118CA" w:rsidRDefault="002118CA">
            <w:pPr>
              <w:pStyle w:val="capu1"/>
            </w:pPr>
            <w:r>
              <w:t>УТВЕРЖДЕНО</w:t>
            </w:r>
          </w:p>
          <w:p w14:paraId="66FD80DE" w14:textId="77777777" w:rsidR="002118CA" w:rsidRDefault="002118CA">
            <w:pPr>
              <w:pStyle w:val="cap1"/>
            </w:pPr>
            <w:r>
              <w:t xml:space="preserve">Постановление </w:t>
            </w:r>
            <w:r>
              <w:br/>
              <w:t xml:space="preserve">Совета Министров </w:t>
            </w:r>
            <w:r>
              <w:br/>
              <w:t>Республики Беларусь</w:t>
            </w:r>
          </w:p>
          <w:p w14:paraId="2645BD5C" w14:textId="77777777" w:rsidR="002118CA" w:rsidRDefault="002118CA">
            <w:pPr>
              <w:pStyle w:val="cap1"/>
            </w:pPr>
            <w:r>
              <w:t>04.10.2013 № 888</w:t>
            </w:r>
          </w:p>
        </w:tc>
      </w:tr>
    </w:tbl>
    <w:p w14:paraId="7215B0F8" w14:textId="77777777" w:rsidR="002118CA" w:rsidRDefault="002118CA">
      <w:pPr>
        <w:pStyle w:val="titleu"/>
      </w:pPr>
      <w:r>
        <w:t>ПОЛОЖЕНИЕ</w:t>
      </w:r>
      <w:r>
        <w:br/>
        <w:t>о порядке предоставления инновационных ваучеров и грантов</w:t>
      </w:r>
    </w:p>
    <w:p w14:paraId="45330F95" w14:textId="77777777" w:rsidR="002118CA" w:rsidRDefault="002118CA">
      <w:pPr>
        <w:pStyle w:val="point"/>
      </w:pPr>
      <w:r>
        <w:t>1. Настоящим Положением, разработанным на основании подпункта 3.1 пункта 3 Указа Президента Республики Беларусь от 20 мая 2013 г. № 229, устанавливается порядок предоставления инновационных ваучеров и грантов.</w:t>
      </w:r>
    </w:p>
    <w:p w14:paraId="52E999C6" w14:textId="77777777" w:rsidR="002118CA" w:rsidRDefault="002118CA">
      <w:pPr>
        <w:pStyle w:val="newncpi"/>
      </w:pPr>
      <w:r>
        <w:lastRenderedPageBreak/>
        <w:t>Для целей настоящего постановления используются термины в значениях, определенных в Указе Президента Республики Беларусь от 20 мая 2013 г. № 229.</w:t>
      </w:r>
    </w:p>
    <w:p w14:paraId="66BD282E" w14:textId="77777777" w:rsidR="002118CA" w:rsidRDefault="002118CA">
      <w:pPr>
        <w:pStyle w:val="point"/>
      </w:pPr>
      <w:r>
        <w:t xml:space="preserve">2. Оказание государственной финансовой поддержки на подготовительном или конструкторско-технологическом этапе реализации инновационных проектов в виде предоставления инновационных ваучеров и (или) грантов осуществляется на безвозвратной основе в соответствии с Указом Президента Республики Беларусь от 20 мая 2013 г. № 229 согласно договорам, заключаемым Белорусским инновационным фондом (далее – </w:t>
      </w:r>
      <w:proofErr w:type="spellStart"/>
      <w:r>
        <w:t>Белинфонд</w:t>
      </w:r>
      <w:proofErr w:type="spellEnd"/>
      <w:r>
        <w:t>) с гражданами Республики Беларусь, в том числе являющимися индивидуальными предпринимателями, и малыми организациями (далее – юридические лица), после прохождения конкурсного отбора данных проектов.</w:t>
      </w:r>
    </w:p>
    <w:p w14:paraId="01BB5218" w14:textId="77777777" w:rsidR="002118CA" w:rsidRDefault="002118CA">
      <w:pPr>
        <w:pStyle w:val="newncpi"/>
      </w:pPr>
      <w:r>
        <w:t xml:space="preserve">Информация о проведении конкурса размещается в средствах массовой информации, глобальной компьютерной сети Интернет на официальных сайтах Государственного комитета по науке и технологиям (далее – ГКНТ) и </w:t>
      </w:r>
      <w:proofErr w:type="spellStart"/>
      <w:r>
        <w:t>Белинфонда</w:t>
      </w:r>
      <w:proofErr w:type="spellEnd"/>
      <w:r>
        <w:t>, а также при необходимости на сайтах других заинтересованных организаций.</w:t>
      </w:r>
    </w:p>
    <w:p w14:paraId="0A490CFB" w14:textId="77777777" w:rsidR="002118CA" w:rsidRDefault="002118CA">
      <w:pPr>
        <w:pStyle w:val="newncpi"/>
      </w:pPr>
      <w:r>
        <w:t xml:space="preserve">Представление инновационных проектов заявителями – гражданами Республики Беларусь и юридическими лицами, претендующими на получение государственной финансовой поддержки при их реализации (далее – заявители), в </w:t>
      </w:r>
      <w:proofErr w:type="spellStart"/>
      <w:r>
        <w:t>Белинфонд</w:t>
      </w:r>
      <w:proofErr w:type="spellEnd"/>
      <w:r>
        <w:t xml:space="preserve"> для участия в конкурсном отборе на очередной финансовый год осуществляется до 1 июля текущего года. После истечения указанного срока могут проводиться дополнительные конкурсные отборы инновационных проектов при наличии нераспределенных финансовых средств, предусмотренных </w:t>
      </w:r>
      <w:proofErr w:type="spellStart"/>
      <w:r>
        <w:t>Белинфонду</w:t>
      </w:r>
      <w:proofErr w:type="spellEnd"/>
      <w:r>
        <w:t xml:space="preserve"> на эти цели.</w:t>
      </w:r>
    </w:p>
    <w:p w14:paraId="2F83BDBF" w14:textId="77777777" w:rsidR="002118CA" w:rsidRDefault="002118CA">
      <w:pPr>
        <w:pStyle w:val="point"/>
      </w:pPr>
      <w:r>
        <w:t>3. Для участия в конкурсном отборе инновационных проектов должны соблюдаться следующие требования:</w:t>
      </w:r>
    </w:p>
    <w:p w14:paraId="6C131A92" w14:textId="77777777" w:rsidR="002118CA" w:rsidRDefault="002118CA">
      <w:pPr>
        <w:pStyle w:val="newncpi"/>
      </w:pPr>
      <w:r>
        <w:t>не должны дублироваться этапы инновационного проекта, на реализацию которых заявителю ранее выдавался инновационный ваучер или грант;</w:t>
      </w:r>
    </w:p>
    <w:p w14:paraId="33EF4DF6" w14:textId="77777777" w:rsidR="002118CA" w:rsidRDefault="002118CA">
      <w:pPr>
        <w:pStyle w:val="newncpi"/>
      </w:pPr>
      <w:r>
        <w:t>соответствие инновационного проекта условиям, предусмотренным в подпунктах 1.1 и 1.3 пункта 1 Указа Президента Республики Беларусь от 20 мая 2013 г. № 229;</w:t>
      </w:r>
    </w:p>
    <w:p w14:paraId="7E8E9C6C" w14:textId="77777777" w:rsidR="002118CA" w:rsidRDefault="002118CA">
      <w:pPr>
        <w:pStyle w:val="newncpi"/>
      </w:pPr>
      <w:r>
        <w:t>со дня регистрации объекта (объектов) права промышленной собственности, с использованием которого реализуется инновационный проект, в соответствующем государственном реестре объектов права промышленной собственности, Реестре евразийских патентов на изобретения или Реестре евразийских патентов на промышленные образцы прошло не более трех лет;</w:t>
      </w:r>
    </w:p>
    <w:p w14:paraId="4013D511" w14:textId="77777777" w:rsidR="002118CA" w:rsidRDefault="002118CA">
      <w:pPr>
        <w:pStyle w:val="newncpi"/>
      </w:pPr>
      <w:r>
        <w:t>отсутствие у заявителя, являющегося юридическим лицом или индивидуальным предпринимателем, задолженности по платежам в бюджет, государственные целевые бюджетные и (или) внебюджетные фонды на 1-е число месяца, предшествующего дню подачи заявления об оказании государственной финансовой поддержки;</w:t>
      </w:r>
    </w:p>
    <w:p w14:paraId="53E1D480" w14:textId="77777777" w:rsidR="002118CA" w:rsidRDefault="002118CA">
      <w:pPr>
        <w:pStyle w:val="newncpi"/>
      </w:pPr>
      <w:r>
        <w:t>заявитель, являющийся юридическим лицом или индивидуальным предпринимателем, не признан судом несостоятельным или банкротом, не находится на любом этапе рассмотрения дела о несостоятельности или банкротстве;</w:t>
      </w:r>
    </w:p>
    <w:p w14:paraId="19A21ED9" w14:textId="77777777" w:rsidR="002118CA" w:rsidRDefault="002118CA">
      <w:pPr>
        <w:pStyle w:val="newncpi"/>
      </w:pPr>
      <w:r>
        <w:t>успешное завершение подготовительного этапа инновационного проекта, если он предусматривался, заявителем, претендующим на оказание государственной финансовой поддержки при реализации конструкторско-технологического этапа инновационного проекта;</w:t>
      </w:r>
    </w:p>
    <w:p w14:paraId="7B863755" w14:textId="77777777" w:rsidR="002118CA" w:rsidRDefault="002118CA">
      <w:pPr>
        <w:pStyle w:val="newncpi"/>
      </w:pPr>
      <w:r>
        <w:t>наличие у научно-технологического парка (далее – технопарк) или инкубатора малого предпринимательства, оказывающего содействие в реализации инновационного проекта, квалифицированного персонала, соответствующей материально-технической базы для проведения работ по его реализации, опыта в реализации или в содействии реализации инновационных проектов.</w:t>
      </w:r>
    </w:p>
    <w:p w14:paraId="6705A32D" w14:textId="77777777" w:rsidR="002118CA" w:rsidRDefault="002118CA">
      <w:pPr>
        <w:pStyle w:val="point"/>
      </w:pPr>
      <w:r>
        <w:t>4. Конкурс признается несостоявшимся, если:</w:t>
      </w:r>
    </w:p>
    <w:p w14:paraId="5E51D362" w14:textId="77777777" w:rsidR="002118CA" w:rsidRDefault="002118CA">
      <w:pPr>
        <w:pStyle w:val="newncpi"/>
      </w:pPr>
      <w:r>
        <w:t>до установленного срока проведения конкурса не поступило ни одной заявки либо подана только одна заявка на участие в нем;</w:t>
      </w:r>
    </w:p>
    <w:p w14:paraId="04272EDF" w14:textId="77777777" w:rsidR="002118CA" w:rsidRDefault="002118CA">
      <w:pPr>
        <w:pStyle w:val="newncpi"/>
      </w:pPr>
      <w:r>
        <w:t>все представленные заявки не соответствуют установленным требованиям.</w:t>
      </w:r>
    </w:p>
    <w:p w14:paraId="6E3DD370" w14:textId="77777777" w:rsidR="002118CA" w:rsidRDefault="002118CA">
      <w:pPr>
        <w:pStyle w:val="point"/>
      </w:pPr>
      <w:r>
        <w:lastRenderedPageBreak/>
        <w:t>5. Соблюдение требований, изложенных в пункте 3 настоящего Положения, подтверждается заявителем в заявлении об участии в конкурсе (далее – заявление) и прилагаемых к нему документах.</w:t>
      </w:r>
    </w:p>
    <w:p w14:paraId="54E552E4" w14:textId="77777777" w:rsidR="002118CA" w:rsidRDefault="002118CA">
      <w:pPr>
        <w:pStyle w:val="point"/>
      </w:pPr>
      <w:r>
        <w:t xml:space="preserve">6. Заявители представляют в </w:t>
      </w:r>
      <w:proofErr w:type="spellStart"/>
      <w:r>
        <w:t>Белинфонд</w:t>
      </w:r>
      <w:proofErr w:type="spellEnd"/>
      <w:r>
        <w:t xml:space="preserve"> следующие документы:</w:t>
      </w:r>
    </w:p>
    <w:p w14:paraId="7CA9E18C" w14:textId="77777777" w:rsidR="002118CA" w:rsidRDefault="002118CA">
      <w:pPr>
        <w:pStyle w:val="newncpi"/>
      </w:pPr>
      <w:r>
        <w:t>заявление и инновационный проект, оформленные в соответствии с требованиями, определяемыми ГКНТ и Министерством экономики (далее – Минэкономики);</w:t>
      </w:r>
    </w:p>
    <w:p w14:paraId="1C3EA735" w14:textId="77777777" w:rsidR="002118CA" w:rsidRDefault="002118CA">
      <w:pPr>
        <w:pStyle w:val="newncpi"/>
      </w:pPr>
      <w:r>
        <w:t>копии патента (свидетельства) на объект (объекты) права промышленной собственности, с использованием которого реализуется инновационный проект, или заявки на выдачу патента на указанный объект (объекты) права промышленной собственности и положительного решения предварительной экспертизы по данной заявке, или материалы с информацией, подтверждающей наличие у заявителя секрета производства (ноу-хау) и технической возможности его реализации (с предъявлением материальных объектов – образцов новых материалов, приборов, установок, изделий различного назначения и другого);</w:t>
      </w:r>
    </w:p>
    <w:p w14:paraId="2AA14CBC" w14:textId="77777777" w:rsidR="002118CA" w:rsidRDefault="002118CA">
      <w:pPr>
        <w:pStyle w:val="newncpi"/>
      </w:pPr>
      <w:r>
        <w:t>выписку из соответствующего государственного реестра объектов права промышленной собственности (в случае наличия патента (свидетельства) на дату не ранее одного месяца до даты подачи заявления).</w:t>
      </w:r>
    </w:p>
    <w:p w14:paraId="09098FC8" w14:textId="77777777" w:rsidR="002118CA" w:rsidRDefault="002118CA">
      <w:pPr>
        <w:pStyle w:val="newncpi"/>
      </w:pPr>
      <w:r>
        <w:t>Юридические лица кроме документов, перечисленных в части первой настоящего пункта, дополнительно представляют:</w:t>
      </w:r>
    </w:p>
    <w:p w14:paraId="4EDDAA12" w14:textId="77777777" w:rsidR="002118CA" w:rsidRDefault="002118CA">
      <w:pPr>
        <w:pStyle w:val="newncpi"/>
      </w:pPr>
      <w:r>
        <w:t>копию документа, подтверждающего государственную регистрацию юридического лица;</w:t>
      </w:r>
    </w:p>
    <w:p w14:paraId="28D25A25" w14:textId="77777777" w:rsidR="002118CA" w:rsidRDefault="002118CA">
      <w:pPr>
        <w:pStyle w:val="newncpi"/>
      </w:pPr>
      <w:r>
        <w:t>выписку банка о наличии денежных средств на банковских счетах на дату не ранее пяти рабочих дней до даты подачи заявления;</w:t>
      </w:r>
    </w:p>
    <w:p w14:paraId="28D8FC9C" w14:textId="77777777" w:rsidR="002118CA" w:rsidRDefault="002118CA">
      <w:pPr>
        <w:pStyle w:val="newncpi"/>
      </w:pPr>
      <w:r>
        <w:t>бухгалтерский баланс, составленный на 1-е число месяца, предшествующего месяцу, в котором осуществляется обращение заявителя за государственной финансовой поддержкой;</w:t>
      </w:r>
    </w:p>
    <w:p w14:paraId="275FA4DF" w14:textId="77777777" w:rsidR="002118CA" w:rsidRDefault="002118CA">
      <w:pPr>
        <w:pStyle w:val="newncpi"/>
      </w:pPr>
      <w:r>
        <w:t>копии учредительных документов;</w:t>
      </w:r>
    </w:p>
    <w:p w14:paraId="1B44BB55" w14:textId="77777777" w:rsidR="002118CA" w:rsidRDefault="002118CA">
      <w:pPr>
        <w:pStyle w:val="newncpi"/>
      </w:pPr>
      <w:r>
        <w:t>сведения о средней численности работников и объеме выручки от реализации товаров (выполнения работ, оказания услуг) без учета налога на добавленную стоимость за календарный год, предшествующий году обращения, заверенные подписью руководителя.</w:t>
      </w:r>
    </w:p>
    <w:p w14:paraId="36D367D3" w14:textId="77777777" w:rsidR="002118CA" w:rsidRDefault="002118CA">
      <w:pPr>
        <w:pStyle w:val="newncpi"/>
      </w:pPr>
      <w:r>
        <w:t>Физические лица кроме документов, перечисленных в части первой настоящего пункта, дополнительно представляют:</w:t>
      </w:r>
    </w:p>
    <w:p w14:paraId="6742C91D" w14:textId="77777777" w:rsidR="002118CA" w:rsidRDefault="002118CA">
      <w:pPr>
        <w:pStyle w:val="newncpi"/>
      </w:pPr>
      <w:r>
        <w:t>документы, удостоверяющие личность;</w:t>
      </w:r>
    </w:p>
    <w:p w14:paraId="082A57F9" w14:textId="77777777" w:rsidR="002118CA" w:rsidRDefault="002118CA">
      <w:pPr>
        <w:pStyle w:val="newncpi"/>
      </w:pPr>
      <w:r>
        <w:t>договор между заявителем и технопарком или инкубатором малого предпринимательства о содействии в реализации инновационного проекта.</w:t>
      </w:r>
    </w:p>
    <w:p w14:paraId="5B7D974A" w14:textId="77777777" w:rsidR="002118CA" w:rsidRDefault="002118CA">
      <w:pPr>
        <w:pStyle w:val="newncpi"/>
      </w:pPr>
      <w:r>
        <w:t>Индивидуальные предприниматели кроме документов, перечисленных в частях первой и третьей настоящего пункта, дополнительно представляют копию документа, подтверждающего государственную регистрацию индивидуального предпринимателя.</w:t>
      </w:r>
    </w:p>
    <w:p w14:paraId="7C21D5AF" w14:textId="77777777" w:rsidR="002118CA" w:rsidRDefault="002118CA">
      <w:pPr>
        <w:pStyle w:val="newncpi"/>
      </w:pPr>
      <w:r>
        <w:t>Представитель при подаче заявления от имени заявителя предъявляет документы, удостоверяющие личность, а также документы, подтверждающие его полномочия по представлению интересов физического или юридического лица в соответствии с законодательством.</w:t>
      </w:r>
    </w:p>
    <w:p w14:paraId="390F98AE" w14:textId="77777777" w:rsidR="002118CA" w:rsidRDefault="002118CA">
      <w:pPr>
        <w:pStyle w:val="point"/>
      </w:pPr>
      <w:r>
        <w:t xml:space="preserve">7. Заявители, завершившие подготовительный этап инновационного проекта с использованием инновационного ваучера и претендующие на оказание государственной финансовой поддержки при реализации конструкторско-технологического этапа, представляют в </w:t>
      </w:r>
      <w:proofErr w:type="spellStart"/>
      <w:r>
        <w:t>Белинфонд</w:t>
      </w:r>
      <w:proofErr w:type="spellEnd"/>
      <w:r>
        <w:t xml:space="preserve"> кроме документов, указанных в пункте 6 настоящего Положения, акт о завершении подготовительного этапа инновационного проекта, составленный в соответствии с пунктом 27 настоящего Положения и содержащий заключение об успешном завершении подготовительного этапа.</w:t>
      </w:r>
    </w:p>
    <w:p w14:paraId="266119AA" w14:textId="77777777" w:rsidR="002118CA" w:rsidRDefault="002118CA">
      <w:pPr>
        <w:pStyle w:val="point"/>
      </w:pPr>
      <w:r>
        <w:t xml:space="preserve">8. Документы, представляемые заявителем в </w:t>
      </w:r>
      <w:proofErr w:type="spellStart"/>
      <w:r>
        <w:t>Белинфонд</w:t>
      </w:r>
      <w:proofErr w:type="spellEnd"/>
      <w:r>
        <w:t>, принимаются по описи, копия которой с отметкой о дате приема документов выдается заявителю в день их приема.</w:t>
      </w:r>
    </w:p>
    <w:p w14:paraId="7622490D" w14:textId="77777777" w:rsidR="002118CA" w:rsidRDefault="002118CA">
      <w:pPr>
        <w:pStyle w:val="point"/>
      </w:pPr>
      <w:r>
        <w:lastRenderedPageBreak/>
        <w:t>9. </w:t>
      </w:r>
      <w:proofErr w:type="spellStart"/>
      <w:r>
        <w:t>Белинфонд</w:t>
      </w:r>
      <w:proofErr w:type="spellEnd"/>
      <w:r>
        <w:t xml:space="preserve"> рассматривает поступившие документы на предмет правильного оформления, соответствия указанных в них сведений действительности, соблюдения требований, перечисленных в пункте 3 настоящего Положения.</w:t>
      </w:r>
    </w:p>
    <w:p w14:paraId="1C595DB4" w14:textId="77777777" w:rsidR="002118CA" w:rsidRDefault="002118CA">
      <w:pPr>
        <w:pStyle w:val="point"/>
      </w:pPr>
      <w:r>
        <w:t xml:space="preserve">10. В течение пяти рабочих дней со дня поступления документов </w:t>
      </w:r>
      <w:proofErr w:type="spellStart"/>
      <w:r>
        <w:t>Белинфонд</w:t>
      </w:r>
      <w:proofErr w:type="spellEnd"/>
      <w:r>
        <w:t xml:space="preserve"> принимает одно из следующих решений:</w:t>
      </w:r>
    </w:p>
    <w:p w14:paraId="2B6C7E1C" w14:textId="77777777" w:rsidR="002118CA" w:rsidRDefault="002118CA">
      <w:pPr>
        <w:pStyle w:val="newncpi"/>
      </w:pPr>
      <w:r>
        <w:t>об участии инновационного проекта в конкурсном отборе;</w:t>
      </w:r>
    </w:p>
    <w:p w14:paraId="7C2EC917" w14:textId="77777777" w:rsidR="002118CA" w:rsidRDefault="002118CA">
      <w:pPr>
        <w:pStyle w:val="newncpi"/>
      </w:pPr>
      <w:r>
        <w:t>о направлении представленных документов на государственную научно-техническую экспертизу для дальнейшего участия инновационного проекта в конкурсном отборе в случае, если заявитель претендует на оказание государственной финансовой поддержки при реализации конструкторско-технологического этапа;</w:t>
      </w:r>
    </w:p>
    <w:p w14:paraId="29E57E27" w14:textId="77777777" w:rsidR="002118CA" w:rsidRDefault="002118CA">
      <w:pPr>
        <w:pStyle w:val="newncpi"/>
      </w:pPr>
      <w:r>
        <w:t xml:space="preserve">об отказе в принятии заявления в случае представления не всех или ненадлежащим образом оформленных документов, представления неполных или недостоверных сведений, несоблюдения заявителем требований, перечисленных в пункте 3 настоящего Положения. При принятии такого решения </w:t>
      </w:r>
      <w:proofErr w:type="spellStart"/>
      <w:r>
        <w:t>Белинфонд</w:t>
      </w:r>
      <w:proofErr w:type="spellEnd"/>
      <w:r>
        <w:t xml:space="preserve"> в течение пяти рабочих дней со дня его принятия возвращает документы заявителю с письменным указанием причин отказа.</w:t>
      </w:r>
    </w:p>
    <w:p w14:paraId="64256F50" w14:textId="77777777" w:rsidR="002118CA" w:rsidRDefault="002118CA">
      <w:pPr>
        <w:pStyle w:val="newncpi"/>
      </w:pPr>
      <w:r>
        <w:t>После устранения недостатков, явившихся причиной отказа, заявитель имеет право повторно обратиться с заявлением.</w:t>
      </w:r>
    </w:p>
    <w:p w14:paraId="0B2C4567" w14:textId="77777777" w:rsidR="002118CA" w:rsidRDefault="002118CA">
      <w:pPr>
        <w:pStyle w:val="point"/>
      </w:pPr>
      <w:r>
        <w:t>11. Конкурсный отбор проводится конкурсной комиссией, создаваемой ГКНТ с участием представителей Минэкономики, других государственных органов и иных организаций (далее – конкурсная комиссия).</w:t>
      </w:r>
    </w:p>
    <w:p w14:paraId="3C6F4521" w14:textId="77777777" w:rsidR="002118CA" w:rsidRDefault="002118CA">
      <w:pPr>
        <w:pStyle w:val="point"/>
      </w:pPr>
      <w:r>
        <w:t>12. Заседания конкурсной комиссии проводятся по мере поступления инновационных проектов, но не реже одного раза в квартал.</w:t>
      </w:r>
    </w:p>
    <w:p w14:paraId="13BBCC1F" w14:textId="77777777" w:rsidR="002118CA" w:rsidRDefault="002118CA">
      <w:pPr>
        <w:pStyle w:val="point"/>
      </w:pPr>
      <w:r>
        <w:t>13. В ходе заседания конкурсная комиссия принимает решение о целесообразности (нецелесообразности) предоставления инновационного ваучера или гранта с учетом следующих критериев:</w:t>
      </w:r>
    </w:p>
    <w:p w14:paraId="26927F87" w14:textId="77777777" w:rsidR="002118CA" w:rsidRDefault="002118CA">
      <w:pPr>
        <w:pStyle w:val="newncpi"/>
      </w:pPr>
      <w:r>
        <w:t>коммерческая перспектива реализации инновационного проекта (финансовые показатели, востребованность продукта и другое);</w:t>
      </w:r>
    </w:p>
    <w:p w14:paraId="5D3335B5" w14:textId="77777777" w:rsidR="002118CA" w:rsidRDefault="002118CA">
      <w:pPr>
        <w:pStyle w:val="newncpi"/>
      </w:pPr>
      <w:r>
        <w:t>возможность внедрения и начала производства продукции в срок до трех лет с даты окончания конструкторско-технологического этапа инновационного проекта;</w:t>
      </w:r>
    </w:p>
    <w:p w14:paraId="10A04E87" w14:textId="77777777" w:rsidR="002118CA" w:rsidRDefault="002118CA">
      <w:pPr>
        <w:pStyle w:val="newncpi"/>
      </w:pPr>
      <w:r>
        <w:t>привлечение иных источников финансирования инновационного проекта (собственные, заемные средства и другое);</w:t>
      </w:r>
    </w:p>
    <w:p w14:paraId="70F1487D" w14:textId="77777777" w:rsidR="002118CA" w:rsidRDefault="002118CA">
      <w:pPr>
        <w:pStyle w:val="newncpi"/>
      </w:pPr>
      <w:r>
        <w:t>наличие у заявителя организационных и производственных возможностей, необходимого опыта и квалифицированных специалистов для реализации инновационного проекта;</w:t>
      </w:r>
    </w:p>
    <w:p w14:paraId="7376CD22" w14:textId="77777777" w:rsidR="002118CA" w:rsidRDefault="002118CA">
      <w:pPr>
        <w:pStyle w:val="newncpi"/>
      </w:pPr>
      <w:r>
        <w:t>проведение подготовительной работы по инновационному проекту (наличие результатов исследований, экспертных заключений, финансово-экономических расчетов и другого).</w:t>
      </w:r>
    </w:p>
    <w:p w14:paraId="2FA87695" w14:textId="77777777" w:rsidR="002118CA" w:rsidRDefault="002118CA">
      <w:pPr>
        <w:pStyle w:val="newncpi"/>
      </w:pPr>
      <w:r>
        <w:t xml:space="preserve">В случае принятия конкурсной комиссией решения о целесообразности оказания государственной финансовой поддержки при реализации инновационного проекта ГКНТ принимает решение об оказании государственной финансовой поддержки при реализации инновационного проекта в форме приказа, который является основанием для заключения договора между </w:t>
      </w:r>
      <w:proofErr w:type="spellStart"/>
      <w:r>
        <w:t>Белинфондом</w:t>
      </w:r>
      <w:proofErr w:type="spellEnd"/>
      <w:r>
        <w:t xml:space="preserve"> и заявителем, а также открытия в установленном порядке финансирования инновационных проектов.</w:t>
      </w:r>
    </w:p>
    <w:p w14:paraId="6CD9F4E3" w14:textId="77777777" w:rsidR="002118CA" w:rsidRDefault="002118CA">
      <w:pPr>
        <w:pStyle w:val="newncpi"/>
      </w:pPr>
      <w:r>
        <w:t xml:space="preserve">В случае принятия конкурсной комиссией решения о нецелесообразности оказания государственной финансовой поддержки при реализации инновационного проекта </w:t>
      </w:r>
      <w:proofErr w:type="spellStart"/>
      <w:r>
        <w:t>Белинфонд</w:t>
      </w:r>
      <w:proofErr w:type="spellEnd"/>
      <w:r>
        <w:t xml:space="preserve"> в течение пяти рабочих дней со дня принятия такого решения возвращает документы заявителю с письменным указанием причин отказа.</w:t>
      </w:r>
    </w:p>
    <w:p w14:paraId="0094A29A" w14:textId="77777777" w:rsidR="002118CA" w:rsidRDefault="002118CA">
      <w:pPr>
        <w:pStyle w:val="point"/>
      </w:pPr>
      <w:r>
        <w:t>14. </w:t>
      </w:r>
      <w:proofErr w:type="spellStart"/>
      <w:r>
        <w:t>Белинфонд</w:t>
      </w:r>
      <w:proofErr w:type="spellEnd"/>
      <w:r>
        <w:t xml:space="preserve"> в 30-дневный срок с даты принятия ГКНТ приказа об оказании государственной финансовой поддержки при реализации инновационного проекта заключает с заявителем договор о предоставлении государственной финансовой поддержки (далее, если не предусмотрено иное, – договор), выдает ему инновационный ваучер или обеспечивает перечисление денежных средств на его расчетный счет.</w:t>
      </w:r>
    </w:p>
    <w:p w14:paraId="612EA46B" w14:textId="77777777" w:rsidR="002118CA" w:rsidRDefault="002118CA">
      <w:pPr>
        <w:pStyle w:val="newncpi"/>
      </w:pPr>
      <w:r>
        <w:lastRenderedPageBreak/>
        <w:t xml:space="preserve">В случае, если получателем государственной финансовой поддержки является физическое лицо, заключается трехсторонний договор между </w:t>
      </w:r>
      <w:proofErr w:type="spellStart"/>
      <w:r>
        <w:t>Белинфондом</w:t>
      </w:r>
      <w:proofErr w:type="spellEnd"/>
      <w:r>
        <w:t>, физическим лицом и технопарком или инкубатором малого предпринимательства.</w:t>
      </w:r>
    </w:p>
    <w:p w14:paraId="556678BC" w14:textId="77777777" w:rsidR="002118CA" w:rsidRDefault="002118CA">
      <w:pPr>
        <w:pStyle w:val="newncpi"/>
      </w:pPr>
      <w:r>
        <w:t>Существенными условиями договора являются:</w:t>
      </w:r>
    </w:p>
    <w:p w14:paraId="57329DC3" w14:textId="77777777" w:rsidR="002118CA" w:rsidRDefault="002118CA">
      <w:pPr>
        <w:pStyle w:val="newncpi"/>
      </w:pPr>
      <w:r>
        <w:t>предмет договора;</w:t>
      </w:r>
    </w:p>
    <w:p w14:paraId="4BDB1708" w14:textId="77777777" w:rsidR="002118CA" w:rsidRDefault="002118CA">
      <w:pPr>
        <w:pStyle w:val="newncpi"/>
      </w:pPr>
      <w:r>
        <w:t>размер и вид государственной финансовой поддержки;</w:t>
      </w:r>
    </w:p>
    <w:p w14:paraId="2F0F7BE7" w14:textId="77777777" w:rsidR="002118CA" w:rsidRDefault="002118CA">
      <w:pPr>
        <w:pStyle w:val="newncpi"/>
      </w:pPr>
      <w:r>
        <w:t>наименование и этап инновационного проекта;</w:t>
      </w:r>
    </w:p>
    <w:p w14:paraId="00111946" w14:textId="77777777" w:rsidR="002118CA" w:rsidRDefault="002118CA">
      <w:pPr>
        <w:pStyle w:val="newncpi"/>
      </w:pPr>
      <w:r>
        <w:t>сроки выполнения этапа инновационного проекта;</w:t>
      </w:r>
    </w:p>
    <w:p w14:paraId="2B03496E" w14:textId="77777777" w:rsidR="002118CA" w:rsidRDefault="002118CA">
      <w:pPr>
        <w:pStyle w:val="newncpi"/>
      </w:pPr>
      <w:r>
        <w:t>перечень работ и услуг, необходимых для реализации этапа инновационного проекта;</w:t>
      </w:r>
    </w:p>
    <w:p w14:paraId="3824C0E1" w14:textId="77777777" w:rsidR="002118CA" w:rsidRDefault="002118CA">
      <w:pPr>
        <w:pStyle w:val="newncpi"/>
      </w:pPr>
      <w:r>
        <w:t>обязательство получателя государственной финансовой поддержки по долевому участию в финансировании при реализации конструкторско-технологического этапа инновационного проекта;</w:t>
      </w:r>
    </w:p>
    <w:p w14:paraId="75083686" w14:textId="77777777" w:rsidR="002118CA" w:rsidRDefault="002118CA">
      <w:pPr>
        <w:pStyle w:val="newncpi"/>
      </w:pPr>
      <w:r>
        <w:t>обязательства получателя по целевому использованию государственной финансовой поддержки;</w:t>
      </w:r>
    </w:p>
    <w:p w14:paraId="5720BB1F" w14:textId="77777777" w:rsidR="002118CA" w:rsidRDefault="002118CA">
      <w:pPr>
        <w:pStyle w:val="newncpi"/>
      </w:pPr>
      <w:r>
        <w:t>ответственность сторон.</w:t>
      </w:r>
    </w:p>
    <w:p w14:paraId="1DB78BA0" w14:textId="77777777" w:rsidR="002118CA" w:rsidRDefault="002118CA">
      <w:pPr>
        <w:pStyle w:val="point"/>
      </w:pPr>
      <w:r>
        <w:t>15. Технопарки или инкубаторы малого предпринимательства оказывают содействие гражданам Республики Беларусь, являющимся получателями государственной финансовой поддержки, в реализации инновационного проекта, в том числе:</w:t>
      </w:r>
    </w:p>
    <w:p w14:paraId="25743A2A" w14:textId="77777777" w:rsidR="002118CA" w:rsidRDefault="002118CA">
      <w:pPr>
        <w:pStyle w:val="newncpi"/>
      </w:pPr>
      <w:r>
        <w:t>содействуют в привлечении инвестиций и поиске инвестора для реализации инновационного проекта;</w:t>
      </w:r>
    </w:p>
    <w:p w14:paraId="76E82A35" w14:textId="77777777" w:rsidR="002118CA" w:rsidRDefault="002118CA">
      <w:pPr>
        <w:pStyle w:val="newncpi"/>
      </w:pPr>
      <w:r>
        <w:t>самостоятельно выполняют (оказывают) работы (услуги), предусмотренные инновационным проектом;</w:t>
      </w:r>
    </w:p>
    <w:p w14:paraId="43A821FF" w14:textId="77777777" w:rsidR="002118CA" w:rsidRDefault="002118CA">
      <w:pPr>
        <w:pStyle w:val="newncpi"/>
      </w:pPr>
      <w:r>
        <w:t>привлекают третьих лиц для выполнения (оказания) работ (услуг), предусмотренных инновационным проектом.</w:t>
      </w:r>
    </w:p>
    <w:p w14:paraId="242D1F76" w14:textId="77777777" w:rsidR="002118CA" w:rsidRDefault="002118CA">
      <w:pPr>
        <w:pStyle w:val="point"/>
      </w:pPr>
      <w:r>
        <w:t>16. В ходе реализации инновационного проекта по соглашению сторон в договор могут вноситься изменения и (или) дополнения путем заключения дополнительных соглашений.</w:t>
      </w:r>
    </w:p>
    <w:p w14:paraId="721CB3F4" w14:textId="77777777" w:rsidR="002118CA" w:rsidRDefault="002118CA">
      <w:pPr>
        <w:pStyle w:val="point"/>
      </w:pPr>
      <w:r>
        <w:t>17. Инновационный ваучер оформляется в виде сертификата с указанием данных об обладателе, наименования инновационного проекта и размера государственной финансовой поддержки. Форма инновационного ваучера утверждается ГКНТ.</w:t>
      </w:r>
    </w:p>
    <w:p w14:paraId="5230796C" w14:textId="77777777" w:rsidR="002118CA" w:rsidRDefault="002118CA">
      <w:pPr>
        <w:pStyle w:val="point"/>
      </w:pPr>
      <w:r>
        <w:t>18. В рамках реализации подготовительного этапа инновационного проекта за счет инновационного ваучера могут быть профинансированы работы, включая приобретение необходимых для их выполнения товаров, и услуги, в том числе:</w:t>
      </w:r>
    </w:p>
    <w:p w14:paraId="28AEFFB9" w14:textId="77777777" w:rsidR="002118CA" w:rsidRDefault="002118CA">
      <w:pPr>
        <w:pStyle w:val="newncpi"/>
      </w:pPr>
      <w:r>
        <w:t>маркетинговые исследования;</w:t>
      </w:r>
    </w:p>
    <w:p w14:paraId="5C952DBA" w14:textId="77777777" w:rsidR="002118CA" w:rsidRDefault="002118CA">
      <w:pPr>
        <w:pStyle w:val="newncpi"/>
      </w:pPr>
      <w:r>
        <w:t>патентные исследования;</w:t>
      </w:r>
    </w:p>
    <w:p w14:paraId="62082A62" w14:textId="77777777" w:rsidR="002118CA" w:rsidRDefault="002118CA">
      <w:pPr>
        <w:pStyle w:val="newncpi"/>
      </w:pPr>
      <w:r>
        <w:t>патентование объектов права промышленной собственности в Республике Беларусь и за рубежом, поддержание охранных документов в силе;</w:t>
      </w:r>
    </w:p>
    <w:p w14:paraId="6E4EEE6E" w14:textId="77777777" w:rsidR="002118CA" w:rsidRDefault="002118CA">
      <w:pPr>
        <w:pStyle w:val="newncpi"/>
      </w:pPr>
      <w:r>
        <w:t>инженерно-консультационные и проектные услуги (инжиниринговые услуги);</w:t>
      </w:r>
    </w:p>
    <w:p w14:paraId="651DE353" w14:textId="77777777" w:rsidR="002118CA" w:rsidRDefault="002118CA">
      <w:pPr>
        <w:pStyle w:val="newncpi"/>
      </w:pPr>
      <w:r>
        <w:t>информационное продвижение объектов права промышленной собственности и (или) продукции, созданной с использованием указанных объектов права промышленной собственности (участие в конференциях, форумах, выставках-ярмарках, на биржах и в других мероприятиях, изготовление рекламно-информационной продукции);</w:t>
      </w:r>
    </w:p>
    <w:p w14:paraId="46A6E09C" w14:textId="77777777" w:rsidR="002118CA" w:rsidRDefault="002118CA">
      <w:pPr>
        <w:pStyle w:val="newncpi"/>
      </w:pPr>
      <w:r>
        <w:t>разработка бизнес-плана инновационного проекта;</w:t>
      </w:r>
    </w:p>
    <w:p w14:paraId="0B03AB60" w14:textId="77777777" w:rsidR="002118CA" w:rsidRDefault="002118CA">
      <w:pPr>
        <w:pStyle w:val="newncpi"/>
      </w:pPr>
      <w:r>
        <w:t>проведение оценки объектов права промышленной собственности в целях внесения прав на указанные объекты права промышленной собственности в уставный фонд юридического лица, реализующего инновационный проект;</w:t>
      </w:r>
    </w:p>
    <w:p w14:paraId="26D2282A" w14:textId="77777777" w:rsidR="002118CA" w:rsidRDefault="002118CA">
      <w:pPr>
        <w:pStyle w:val="newncpi"/>
      </w:pPr>
      <w:r>
        <w:t>услуги по поиску инвестора.</w:t>
      </w:r>
    </w:p>
    <w:p w14:paraId="675BA620" w14:textId="77777777" w:rsidR="002118CA" w:rsidRDefault="002118CA">
      <w:pPr>
        <w:pStyle w:val="point"/>
      </w:pPr>
      <w:r>
        <w:t>19. В рамках реализации конструкторско-технологического этапа за счет инновационного ваучера или гранта могут быть профинансированы работы, включая приобретение необходимых для их выполнения товаров, и услуги, в том числе:</w:t>
      </w:r>
    </w:p>
    <w:p w14:paraId="420115C8" w14:textId="77777777" w:rsidR="002118CA" w:rsidRDefault="002118CA">
      <w:pPr>
        <w:pStyle w:val="newncpi"/>
      </w:pPr>
      <w:r>
        <w:t>инженерно-консультационные и проектные услуги (инжиниринговые услуги);</w:t>
      </w:r>
    </w:p>
    <w:p w14:paraId="3EAD72AC" w14:textId="77777777" w:rsidR="002118CA" w:rsidRDefault="002118CA">
      <w:pPr>
        <w:pStyle w:val="newncpi"/>
      </w:pPr>
      <w:r>
        <w:lastRenderedPageBreak/>
        <w:t>опытно-конструкторские и опытно-технологические работы, проведение необходимых технических и иных испытаний;</w:t>
      </w:r>
    </w:p>
    <w:p w14:paraId="1F15023C" w14:textId="77777777" w:rsidR="002118CA" w:rsidRDefault="002118CA">
      <w:pPr>
        <w:pStyle w:val="newncpi"/>
      </w:pPr>
      <w:r>
        <w:t>проведение оценки объектов права промышленной собственности в целях внесения прав на указанные объекты права промышленной собственности в уставный фонд юридического лица, реализующего инновационный проект, а также при заключении лицензионного договора;</w:t>
      </w:r>
    </w:p>
    <w:p w14:paraId="040371CC" w14:textId="77777777" w:rsidR="002118CA" w:rsidRDefault="002118CA">
      <w:pPr>
        <w:pStyle w:val="newncpi"/>
      </w:pPr>
      <w:r>
        <w:t>информационное продвижение объектов права промышленной собственности и (или) товаров, создание которых предусмотрено инновационным проектом (участие в конференциях, форумах, выставках-ярмарках, на биржах и в других мероприятиях, создание и производство рекламных материалов, организация и проведение рекламных кампаний);</w:t>
      </w:r>
    </w:p>
    <w:p w14:paraId="133142DA" w14:textId="77777777" w:rsidR="002118CA" w:rsidRDefault="002118CA">
      <w:pPr>
        <w:pStyle w:val="newncpi"/>
      </w:pPr>
      <w:r>
        <w:t>услуги по поиску инвестора;</w:t>
      </w:r>
    </w:p>
    <w:p w14:paraId="63DE7152" w14:textId="77777777" w:rsidR="002118CA" w:rsidRDefault="002118CA">
      <w:pPr>
        <w:pStyle w:val="newncpi"/>
      </w:pPr>
      <w:r>
        <w:t>услуги по сертификации.</w:t>
      </w:r>
    </w:p>
    <w:p w14:paraId="67AE459B" w14:textId="77777777" w:rsidR="002118CA" w:rsidRDefault="002118CA">
      <w:pPr>
        <w:pStyle w:val="point"/>
      </w:pPr>
      <w:r>
        <w:t xml:space="preserve">20. Обладатель инновационного ваучера для получения товаров (работ, услуг), предусмотренных соответствующим этапом реализации инновационного проекта, обращается в организацию или к индивидуальному предпринимателю, реализующим (выполняющим, оказывающим) запрашиваемые товары (работы, услуги), с предъявлением инновационного ваучера и заключает договор на приобретение (выполнение, оказание) запрашиваемых товаров (работ, услуг). В названном договоре в качестве финансирующей организации указывается </w:t>
      </w:r>
      <w:proofErr w:type="spellStart"/>
      <w:r>
        <w:t>Белинфонд</w:t>
      </w:r>
      <w:proofErr w:type="spellEnd"/>
      <w:r>
        <w:t xml:space="preserve">. При этом размер обязательств по всем договорам, заключенным получателем инновационного ваучера, не должен превышать размера государственной финансовой поддержки, предусмотренного договором. Копия указанного договора в течение пяти рабочих дней со дня его заключения передается обладателем инновационного ваучера в </w:t>
      </w:r>
      <w:proofErr w:type="spellStart"/>
      <w:r>
        <w:t>Белинфонд</w:t>
      </w:r>
      <w:proofErr w:type="spellEnd"/>
      <w:r>
        <w:t>.</w:t>
      </w:r>
    </w:p>
    <w:p w14:paraId="23B13DF3" w14:textId="77777777" w:rsidR="002118CA" w:rsidRDefault="002118CA">
      <w:pPr>
        <w:pStyle w:val="newncpi"/>
      </w:pPr>
      <w:r>
        <w:t xml:space="preserve">Организация или индивидуальный предприниматель, являющиеся исполнителями по договору на приобретение (выполнение, оказание) запрашиваемых товаров (работ, услуг), направляет в </w:t>
      </w:r>
      <w:proofErr w:type="spellStart"/>
      <w:r>
        <w:t>Белинфонд</w:t>
      </w:r>
      <w:proofErr w:type="spellEnd"/>
      <w:r>
        <w:t xml:space="preserve"> платежное требование об оплате запрашиваемых товаров (работ, услуг). Данное требование является основанием для перечисления денежных средств в указанном в платежном требовании размере на счет названных организации или индивидуального предпринимателя.</w:t>
      </w:r>
    </w:p>
    <w:p w14:paraId="61A269AB" w14:textId="77777777" w:rsidR="002118CA" w:rsidRDefault="002118CA">
      <w:pPr>
        <w:pStyle w:val="point"/>
      </w:pPr>
      <w:r>
        <w:t xml:space="preserve">21. После завершения этапа реализации инновационного проекта неизрасходованные получателем инновационного ваучера суммы не подлежат выплате, а обязательства </w:t>
      </w:r>
      <w:proofErr w:type="spellStart"/>
      <w:r>
        <w:t>Белинфонда</w:t>
      </w:r>
      <w:proofErr w:type="spellEnd"/>
      <w:r>
        <w:t xml:space="preserve"> по инновационному ваучеру считаются исполненными.</w:t>
      </w:r>
    </w:p>
    <w:p w14:paraId="2EBCAF85" w14:textId="77777777" w:rsidR="002118CA" w:rsidRDefault="002118CA">
      <w:pPr>
        <w:pStyle w:val="point"/>
      </w:pPr>
      <w:r>
        <w:t>22. Подготовительный этап считается успешно завершенным при условии наличия бизнес-плана инновационного проекта.</w:t>
      </w:r>
    </w:p>
    <w:p w14:paraId="17A65876" w14:textId="77777777" w:rsidR="002118CA" w:rsidRDefault="002118CA">
      <w:pPr>
        <w:pStyle w:val="point"/>
      </w:pPr>
      <w:r>
        <w:t>23. Конструкторско-технологический этап считается успешно завершенным, если в ходе его реализации создан и прошел испытание опытный образец продукции, подготовлена конструкторско-технологическая документация.</w:t>
      </w:r>
    </w:p>
    <w:p w14:paraId="639C63DB" w14:textId="77777777" w:rsidR="002118CA" w:rsidRDefault="002118CA">
      <w:pPr>
        <w:pStyle w:val="point"/>
      </w:pPr>
      <w:r>
        <w:t>24. </w:t>
      </w:r>
      <w:proofErr w:type="spellStart"/>
      <w:r>
        <w:t>Белинфонд</w:t>
      </w:r>
      <w:proofErr w:type="spellEnd"/>
      <w:r>
        <w:t xml:space="preserve"> осуществляет текущий контроль за выполнением работ по договору согласно календарному плану и за использованием средств, выделенных на реализацию соответствующих этапов инновационного проекта.</w:t>
      </w:r>
    </w:p>
    <w:p w14:paraId="01AFC338" w14:textId="77777777" w:rsidR="002118CA" w:rsidRDefault="002118CA">
      <w:pPr>
        <w:pStyle w:val="point"/>
      </w:pPr>
      <w:r>
        <w:t xml:space="preserve">25. По завершении реализации этапа инновационного проекта получатель государственной финансовой поддержки представляет в </w:t>
      </w:r>
      <w:proofErr w:type="spellStart"/>
      <w:r>
        <w:t>Белинфонд</w:t>
      </w:r>
      <w:proofErr w:type="spellEnd"/>
      <w:r>
        <w:t xml:space="preserve"> документы, подтверждающие выполнение и оказание запланированных по этапу работ и услуг в срок до одного месяца после завершения этапа.</w:t>
      </w:r>
    </w:p>
    <w:p w14:paraId="4EE0FC15" w14:textId="77777777" w:rsidR="002118CA" w:rsidRDefault="002118CA">
      <w:pPr>
        <w:pStyle w:val="point"/>
      </w:pPr>
      <w:r>
        <w:t xml:space="preserve">26. Оценка и приемка результатов реализации этапов инновационного проекта с использованием средств инновационного ваучера или гранта осуществляются в течение одного месяца с даты поступления документов, подтверждающих выполнение и оказание запланированных по этапу работ и услуг, приемочной комиссией, формируемой </w:t>
      </w:r>
      <w:proofErr w:type="spellStart"/>
      <w:r>
        <w:t>Белинфондом</w:t>
      </w:r>
      <w:proofErr w:type="spellEnd"/>
      <w:r>
        <w:t xml:space="preserve"> из числа представителей </w:t>
      </w:r>
      <w:proofErr w:type="spellStart"/>
      <w:r>
        <w:t>Белинфонда</w:t>
      </w:r>
      <w:proofErr w:type="spellEnd"/>
      <w:r>
        <w:t>, ГКНТ, Минэкономики, других государственных органов и организаций (далее – приемочная комиссия).</w:t>
      </w:r>
    </w:p>
    <w:p w14:paraId="28338913" w14:textId="77777777" w:rsidR="002118CA" w:rsidRDefault="002118CA">
      <w:pPr>
        <w:pStyle w:val="point"/>
      </w:pPr>
      <w:r>
        <w:lastRenderedPageBreak/>
        <w:t>27. Результаты приемки оформляются составленным приемочной комиссией актом о завершении этапа инновационного проекта, содержащим заключение о результатах реализации этапа инновационного проекта. Подписанный акт направляется получателю государственной финансовой поддержки.</w:t>
      </w:r>
    </w:p>
    <w:p w14:paraId="5C1E6768" w14:textId="77777777" w:rsidR="002118CA" w:rsidRDefault="002118CA">
      <w:pPr>
        <w:pStyle w:val="newncpi"/>
      </w:pPr>
      <w:r>
        <w:t>Приемочная комиссия вправе дать рекомендации по результатам реализации этапа инновационного проекта, а также установить срок для их доработки.</w:t>
      </w:r>
    </w:p>
    <w:p w14:paraId="1571E1E4" w14:textId="77777777" w:rsidR="002118CA" w:rsidRDefault="002118CA">
      <w:pPr>
        <w:pStyle w:val="newncpi"/>
      </w:pPr>
      <w:r>
        <w:t xml:space="preserve">После доработки результатов реализации этапа инновационного проекта получатель государственной финансовой поддержки повторно направляет в </w:t>
      </w:r>
      <w:proofErr w:type="spellStart"/>
      <w:r>
        <w:t>Белинфонд</w:t>
      </w:r>
      <w:proofErr w:type="spellEnd"/>
      <w:r>
        <w:t xml:space="preserve"> документы, подтверждающие выполнение этапа инновационного проекта.</w:t>
      </w:r>
    </w:p>
    <w:p w14:paraId="4CF3AAE3" w14:textId="77777777" w:rsidR="002118CA" w:rsidRDefault="002118CA">
      <w:pPr>
        <w:pStyle w:val="point"/>
      </w:pPr>
      <w:r>
        <w:t xml:space="preserve">28. В случае, если в процессе реализации этапа инновационного проекта обнаруживается невозможность или нецелесообразность достижения результатов вследствие обстоятельств, не зависящих от получателя государственной финансовой поддержки, он обязан незамедлительно сообщить в </w:t>
      </w:r>
      <w:proofErr w:type="spellStart"/>
      <w:r>
        <w:t>Белинфонд</w:t>
      </w:r>
      <w:proofErr w:type="spellEnd"/>
      <w:r>
        <w:t xml:space="preserve"> о таких обстоятельствах с приложением подтверждающих документов.</w:t>
      </w:r>
    </w:p>
    <w:p w14:paraId="3AEFB61C" w14:textId="77777777" w:rsidR="002118CA" w:rsidRDefault="002118CA">
      <w:pPr>
        <w:pStyle w:val="newncpi"/>
      </w:pPr>
      <w:proofErr w:type="spellStart"/>
      <w:r>
        <w:t>Белинфонд</w:t>
      </w:r>
      <w:proofErr w:type="spellEnd"/>
      <w:r>
        <w:t xml:space="preserve"> в трехдневный срок после получения указанной информации или определения обстоятельств невозможности или нецелесообразности достижения результатов инновационного проекта в рамках текущего контроля в соответствии с пунктом 24 настоящего Положения передает полученные документы на рассмотрение приемочной комиссии. Приемочная комиссия рассматривает представленные документы в течение пяти рабочих дней со дня их поступления и в случае подтверждения невозможности или нецелесообразности продолжения реализации этапа инновационного проекта направляет их со своим заключением в ГКНТ. На основании заключения приемочной комиссии ГКНТ принимает решение об аннулировании инновационного ваучера или возврате неизрасходованных средств гранта в бюджет, а также прекращении работ.</w:t>
      </w:r>
    </w:p>
    <w:p w14:paraId="192A1C60" w14:textId="77777777" w:rsidR="002118CA" w:rsidRDefault="002118CA">
      <w:pPr>
        <w:pStyle w:val="point"/>
      </w:pPr>
      <w:r>
        <w:t xml:space="preserve">29. Инновационный ваучер подлежит возврату получателем государственной финансовой поддержки в </w:t>
      </w:r>
      <w:proofErr w:type="spellStart"/>
      <w:r>
        <w:t>Белинфонд</w:t>
      </w:r>
      <w:proofErr w:type="spellEnd"/>
      <w:r>
        <w:t xml:space="preserve"> в течение 30 календарных дней с даты его аннулирования.</w:t>
      </w:r>
    </w:p>
    <w:p w14:paraId="7F8F5E4C" w14:textId="77777777" w:rsidR="002118CA" w:rsidRDefault="002118CA">
      <w:pPr>
        <w:pStyle w:val="newncpi"/>
      </w:pPr>
      <w:r>
        <w:t>Возврат неизрасходованных средств гранта в соответствии с решением ГКНТ или в случае неполного расходования средств гранта после завершения конструкторско-технологического этапа инновационного проекта производится в течение 30 календарных дней с даты принятия такого решения или с даты завершения этапа.</w:t>
      </w:r>
    </w:p>
    <w:p w14:paraId="3A217821" w14:textId="77777777" w:rsidR="00F12C76" w:rsidRDefault="00F12C76" w:rsidP="006C0B77">
      <w:pPr>
        <w:spacing w:after="0"/>
        <w:ind w:firstLine="709"/>
        <w:jc w:val="both"/>
      </w:pPr>
    </w:p>
    <w:sectPr w:rsidR="00F12C76" w:rsidSect="002118C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134" w:right="1133" w:bottom="1134" w:left="1416" w:header="280" w:footer="18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44C190" w14:textId="77777777" w:rsidR="004D6554" w:rsidRDefault="004D6554" w:rsidP="002118CA">
      <w:pPr>
        <w:spacing w:after="0"/>
      </w:pPr>
      <w:r>
        <w:separator/>
      </w:r>
    </w:p>
  </w:endnote>
  <w:endnote w:type="continuationSeparator" w:id="0">
    <w:p w14:paraId="25BCCDAF" w14:textId="77777777" w:rsidR="004D6554" w:rsidRDefault="004D6554" w:rsidP="002118C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E99D8C" w14:textId="77777777" w:rsidR="002118CA" w:rsidRDefault="002118CA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2F3BE" w14:textId="77777777" w:rsidR="002118CA" w:rsidRDefault="002118CA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f1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56"/>
      <w:gridCol w:w="7101"/>
    </w:tblGrid>
    <w:tr w:rsidR="002118CA" w14:paraId="4916095F" w14:textId="77777777" w:rsidTr="002118CA">
      <w:tc>
        <w:tcPr>
          <w:tcW w:w="1800" w:type="dxa"/>
          <w:shd w:val="clear" w:color="auto" w:fill="auto"/>
          <w:vAlign w:val="center"/>
        </w:tcPr>
        <w:p w14:paraId="3A43A0CA" w14:textId="77777777" w:rsidR="002118CA" w:rsidRDefault="002118CA">
          <w:pPr>
            <w:pStyle w:val="ae"/>
          </w:pPr>
          <w:r>
            <w:rPr>
              <w:noProof/>
            </w:rPr>
            <w:drawing>
              <wp:inline distT="0" distB="0" distL="0" distR="0" wp14:anchorId="3D3DB5CD" wp14:editId="03745244">
                <wp:extent cx="1292352" cy="390144"/>
                <wp:effectExtent l="0" t="0" r="3175" b="0"/>
                <wp:docPr id="1" name="Рисунок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2352" cy="3901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47" w:type="dxa"/>
          <w:shd w:val="clear" w:color="auto" w:fill="auto"/>
          <w:vAlign w:val="center"/>
        </w:tcPr>
        <w:p w14:paraId="4F7C2B24" w14:textId="77777777" w:rsidR="002118CA" w:rsidRDefault="002118CA">
          <w:pPr>
            <w:pStyle w:val="ae"/>
            <w:rPr>
              <w:rFonts w:cs="Times New Roman"/>
              <w:i/>
              <w:sz w:val="24"/>
            </w:rPr>
          </w:pPr>
          <w:r>
            <w:rPr>
              <w:rFonts w:cs="Times New Roman"/>
              <w:i/>
              <w:sz w:val="24"/>
            </w:rPr>
            <w:t>Официальная правовая информация</w:t>
          </w:r>
        </w:p>
        <w:p w14:paraId="698FE209" w14:textId="77777777" w:rsidR="002118CA" w:rsidRDefault="002118CA">
          <w:pPr>
            <w:pStyle w:val="ae"/>
            <w:rPr>
              <w:rFonts w:cs="Times New Roman"/>
              <w:i/>
              <w:sz w:val="24"/>
            </w:rPr>
          </w:pPr>
          <w:r>
            <w:rPr>
              <w:rFonts w:cs="Times New Roman"/>
              <w:i/>
              <w:sz w:val="24"/>
            </w:rPr>
            <w:t>Информационно-поисковая система "ЭТАЛОН", 26.10.2026</w:t>
          </w:r>
        </w:p>
        <w:p w14:paraId="4FDF6AEE" w14:textId="77777777" w:rsidR="002118CA" w:rsidRPr="002118CA" w:rsidRDefault="002118CA">
          <w:pPr>
            <w:pStyle w:val="ae"/>
            <w:rPr>
              <w:rFonts w:cs="Times New Roman"/>
              <w:i/>
              <w:sz w:val="24"/>
            </w:rPr>
          </w:pPr>
          <w:r>
            <w:rPr>
              <w:rFonts w:cs="Times New Roman"/>
              <w:i/>
              <w:sz w:val="24"/>
            </w:rPr>
            <w:t>Национальный центр правовой информации Республики Беларусь</w:t>
          </w:r>
        </w:p>
      </w:tc>
    </w:tr>
  </w:tbl>
  <w:p w14:paraId="6D726457" w14:textId="77777777" w:rsidR="002118CA" w:rsidRDefault="002118CA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3CF871" w14:textId="77777777" w:rsidR="004D6554" w:rsidRDefault="004D6554" w:rsidP="002118CA">
      <w:pPr>
        <w:spacing w:after="0"/>
      </w:pPr>
      <w:r>
        <w:separator/>
      </w:r>
    </w:p>
  </w:footnote>
  <w:footnote w:type="continuationSeparator" w:id="0">
    <w:p w14:paraId="386BD8C4" w14:textId="77777777" w:rsidR="004D6554" w:rsidRDefault="004D6554" w:rsidP="002118C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16E02" w14:textId="77777777" w:rsidR="002118CA" w:rsidRDefault="002118CA" w:rsidP="00533EE1">
    <w:pPr>
      <w:pStyle w:val="ac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 PAGE </w:instrText>
    </w:r>
    <w:r>
      <w:rPr>
        <w:rStyle w:val="af0"/>
      </w:rPr>
      <w:fldChar w:fldCharType="end"/>
    </w:r>
  </w:p>
  <w:p w14:paraId="56860D0E" w14:textId="77777777" w:rsidR="002118CA" w:rsidRDefault="002118CA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77685B" w14:textId="77777777" w:rsidR="002118CA" w:rsidRPr="002118CA" w:rsidRDefault="002118CA" w:rsidP="00533EE1">
    <w:pPr>
      <w:pStyle w:val="ac"/>
      <w:framePr w:wrap="around" w:vAnchor="text" w:hAnchor="margin" w:xAlign="center" w:y="1"/>
      <w:rPr>
        <w:rStyle w:val="af0"/>
        <w:rFonts w:cs="Times New Roman"/>
        <w:sz w:val="24"/>
      </w:rPr>
    </w:pPr>
    <w:r w:rsidRPr="002118CA">
      <w:rPr>
        <w:rStyle w:val="af0"/>
        <w:rFonts w:cs="Times New Roman"/>
        <w:sz w:val="24"/>
      </w:rPr>
      <w:fldChar w:fldCharType="begin"/>
    </w:r>
    <w:r w:rsidRPr="002118CA">
      <w:rPr>
        <w:rStyle w:val="af0"/>
        <w:rFonts w:cs="Times New Roman"/>
        <w:sz w:val="24"/>
      </w:rPr>
      <w:instrText xml:space="preserve"> PAGE </w:instrText>
    </w:r>
    <w:r w:rsidRPr="002118CA">
      <w:rPr>
        <w:rStyle w:val="af0"/>
        <w:rFonts w:cs="Times New Roman"/>
        <w:sz w:val="24"/>
      </w:rPr>
      <w:fldChar w:fldCharType="separate"/>
    </w:r>
    <w:r w:rsidRPr="002118CA">
      <w:rPr>
        <w:rStyle w:val="af0"/>
        <w:rFonts w:cs="Times New Roman"/>
        <w:noProof/>
        <w:sz w:val="24"/>
      </w:rPr>
      <w:t>7</w:t>
    </w:r>
    <w:r w:rsidRPr="002118CA">
      <w:rPr>
        <w:rStyle w:val="af0"/>
        <w:rFonts w:cs="Times New Roman"/>
        <w:sz w:val="24"/>
      </w:rPr>
      <w:fldChar w:fldCharType="end"/>
    </w:r>
  </w:p>
  <w:p w14:paraId="79EB389B" w14:textId="77777777" w:rsidR="002118CA" w:rsidRPr="002118CA" w:rsidRDefault="002118CA">
    <w:pPr>
      <w:pStyle w:val="ac"/>
      <w:rPr>
        <w:rFonts w:cs="Times New Roman"/>
        <w:sz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AEB06A" w14:textId="77777777" w:rsidR="002118CA" w:rsidRDefault="002118CA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8CA"/>
    <w:rsid w:val="002118CA"/>
    <w:rsid w:val="004D6554"/>
    <w:rsid w:val="006C0B77"/>
    <w:rsid w:val="008242FF"/>
    <w:rsid w:val="00870751"/>
    <w:rsid w:val="00922C48"/>
    <w:rsid w:val="00AA5E8F"/>
    <w:rsid w:val="00AE241A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84B78C"/>
  <w15:chartTrackingRefBased/>
  <w15:docId w15:val="{1A2209D7-9804-4425-A1D1-1D41E3CF9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2118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118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118C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118C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118C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118C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18C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118C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118C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118C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118C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118C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118CA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2118CA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2118CA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2118CA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2118CA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2118CA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2118C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118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118C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118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118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118CA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2118C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118CA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118C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118CA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2118CA"/>
    <w:rPr>
      <w:b/>
      <w:bCs/>
      <w:smallCaps/>
      <w:color w:val="2E74B5" w:themeColor="accent1" w:themeShade="BF"/>
      <w:spacing w:val="5"/>
    </w:rPr>
  </w:style>
  <w:style w:type="paragraph" w:customStyle="1" w:styleId="title">
    <w:name w:val="title"/>
    <w:basedOn w:val="a"/>
    <w:rsid w:val="002118CA"/>
    <w:pPr>
      <w:spacing w:before="240" w:after="240"/>
      <w:ind w:right="2268"/>
    </w:pPr>
    <w:rPr>
      <w:rFonts w:eastAsia="Times New Roman" w:cs="Times New Roman"/>
      <w:b/>
      <w:bCs/>
      <w:kern w:val="0"/>
      <w:szCs w:val="28"/>
      <w:lang w:eastAsia="ru-RU"/>
      <w14:ligatures w14:val="none"/>
    </w:rPr>
  </w:style>
  <w:style w:type="paragraph" w:customStyle="1" w:styleId="titleu">
    <w:name w:val="titleu"/>
    <w:basedOn w:val="a"/>
    <w:rsid w:val="002118CA"/>
    <w:pPr>
      <w:spacing w:before="240" w:after="240"/>
    </w:pPr>
    <w:rPr>
      <w:rFonts w:eastAsiaTheme="minorEastAsia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point">
    <w:name w:val="point"/>
    <w:basedOn w:val="a"/>
    <w:rsid w:val="002118CA"/>
    <w:pPr>
      <w:spacing w:after="0"/>
      <w:ind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changeadd">
    <w:name w:val="changeadd"/>
    <w:basedOn w:val="a"/>
    <w:rsid w:val="002118CA"/>
    <w:pPr>
      <w:spacing w:after="0"/>
      <w:ind w:left="1134"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changei">
    <w:name w:val="changei"/>
    <w:basedOn w:val="a"/>
    <w:rsid w:val="002118CA"/>
    <w:pPr>
      <w:spacing w:after="0"/>
      <w:ind w:left="1021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cap1">
    <w:name w:val="cap1"/>
    <w:basedOn w:val="a"/>
    <w:rsid w:val="002118CA"/>
    <w:pPr>
      <w:spacing w:after="0"/>
    </w:pPr>
    <w:rPr>
      <w:rFonts w:eastAsiaTheme="minorEastAsia" w:cs="Times New Roman"/>
      <w:kern w:val="0"/>
      <w:sz w:val="22"/>
      <w:lang w:eastAsia="ru-RU"/>
      <w14:ligatures w14:val="none"/>
    </w:rPr>
  </w:style>
  <w:style w:type="paragraph" w:customStyle="1" w:styleId="capu1">
    <w:name w:val="capu1"/>
    <w:basedOn w:val="a"/>
    <w:rsid w:val="002118CA"/>
    <w:pPr>
      <w:spacing w:after="120"/>
    </w:pPr>
    <w:rPr>
      <w:rFonts w:eastAsiaTheme="minorEastAsia" w:cs="Times New Roman"/>
      <w:kern w:val="0"/>
      <w:sz w:val="22"/>
      <w:lang w:eastAsia="ru-RU"/>
      <w14:ligatures w14:val="none"/>
    </w:rPr>
  </w:style>
  <w:style w:type="paragraph" w:customStyle="1" w:styleId="newncpi">
    <w:name w:val="newncpi"/>
    <w:basedOn w:val="a"/>
    <w:rsid w:val="002118CA"/>
    <w:pPr>
      <w:spacing w:after="0"/>
      <w:ind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newncpi0">
    <w:name w:val="newncpi0"/>
    <w:basedOn w:val="a"/>
    <w:rsid w:val="002118CA"/>
    <w:pPr>
      <w:spacing w:after="0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character" w:customStyle="1" w:styleId="name">
    <w:name w:val="name"/>
    <w:basedOn w:val="a0"/>
    <w:rsid w:val="002118CA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2118CA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2118CA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2118CA"/>
    <w:rPr>
      <w:rFonts w:ascii="Times New Roman" w:hAnsi="Times New Roman" w:cs="Times New Roman" w:hint="default"/>
    </w:rPr>
  </w:style>
  <w:style w:type="character" w:customStyle="1" w:styleId="post">
    <w:name w:val="post"/>
    <w:basedOn w:val="a0"/>
    <w:rsid w:val="002118CA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2118CA"/>
    <w:rPr>
      <w:rFonts w:ascii="Times New Roman" w:hAnsi="Times New Roman" w:cs="Times New Roman" w:hint="default"/>
      <w:b/>
      <w:bCs/>
      <w:sz w:val="22"/>
      <w:szCs w:val="22"/>
    </w:rPr>
  </w:style>
  <w:style w:type="paragraph" w:styleId="ac">
    <w:name w:val="header"/>
    <w:basedOn w:val="a"/>
    <w:link w:val="ad"/>
    <w:uiPriority w:val="99"/>
    <w:unhideWhenUsed/>
    <w:rsid w:val="002118CA"/>
    <w:pPr>
      <w:tabs>
        <w:tab w:val="center" w:pos="4677"/>
        <w:tab w:val="right" w:pos="9355"/>
      </w:tabs>
      <w:spacing w:after="0"/>
    </w:pPr>
  </w:style>
  <w:style w:type="character" w:customStyle="1" w:styleId="ad">
    <w:name w:val="Верхний колонтитул Знак"/>
    <w:basedOn w:val="a0"/>
    <w:link w:val="ac"/>
    <w:uiPriority w:val="99"/>
    <w:rsid w:val="002118CA"/>
    <w:rPr>
      <w:rFonts w:ascii="Times New Roman" w:hAnsi="Times New Roman"/>
      <w:sz w:val="28"/>
    </w:rPr>
  </w:style>
  <w:style w:type="paragraph" w:styleId="ae">
    <w:name w:val="footer"/>
    <w:basedOn w:val="a"/>
    <w:link w:val="af"/>
    <w:uiPriority w:val="99"/>
    <w:unhideWhenUsed/>
    <w:rsid w:val="002118CA"/>
    <w:pPr>
      <w:tabs>
        <w:tab w:val="center" w:pos="4677"/>
        <w:tab w:val="right" w:pos="9355"/>
      </w:tabs>
      <w:spacing w:after="0"/>
    </w:pPr>
  </w:style>
  <w:style w:type="character" w:customStyle="1" w:styleId="af">
    <w:name w:val="Нижний колонтитул Знак"/>
    <w:basedOn w:val="a0"/>
    <w:link w:val="ae"/>
    <w:uiPriority w:val="99"/>
    <w:rsid w:val="002118CA"/>
    <w:rPr>
      <w:rFonts w:ascii="Times New Roman" w:hAnsi="Times New Roman"/>
      <w:sz w:val="28"/>
    </w:rPr>
  </w:style>
  <w:style w:type="character" w:styleId="af0">
    <w:name w:val="page number"/>
    <w:basedOn w:val="a0"/>
    <w:uiPriority w:val="99"/>
    <w:semiHidden/>
    <w:unhideWhenUsed/>
    <w:rsid w:val="002118CA"/>
  </w:style>
  <w:style w:type="table" w:styleId="af1">
    <w:name w:val="Table Grid"/>
    <w:basedOn w:val="a1"/>
    <w:uiPriority w:val="39"/>
    <w:rsid w:val="002118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2461</Words>
  <Characters>18977</Characters>
  <Application>Microsoft Office Word</Application>
  <DocSecurity>0</DocSecurity>
  <Lines>338</Lines>
  <Paragraphs>133</Paragraphs>
  <ScaleCrop>false</ScaleCrop>
  <Company/>
  <LinksUpToDate>false</LinksUpToDate>
  <CharactersWithSpaces>21305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Анатолий Юркевич</dc:creator>
  <cp:keywords/>
  <dc:description/>
  <cp:lastModifiedBy>Анатолий Юркевич</cp:lastModifiedBy>
  <cp:revision>1</cp:revision>
  <dcterms:created xsi:type="dcterms:W3CDTF">2026-10-26T07:19:00Z</dcterms:created>
  <dcterms:modified xsi:type="dcterms:W3CDTF">2026-10-26T07:21:00Z</dcterms:modified>
</cp:coreProperties>
</file>